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AC95" w14:textId="77777777" w:rsidR="004E4D1C" w:rsidRPr="00FC6E4F" w:rsidRDefault="00B46D0F">
      <w:pPr>
        <w:tabs>
          <w:tab w:val="left" w:pos="1800"/>
        </w:tabs>
        <w:jc w:val="center"/>
        <w:rPr>
          <w:rFonts w:ascii="Arial" w:eastAsia="Arial" w:hAnsi="Arial" w:cs="Arial"/>
          <w:b/>
          <w:color w:val="auto"/>
          <w:sz w:val="18"/>
          <w:szCs w:val="18"/>
          <w:lang w:val="en-CA"/>
        </w:rPr>
      </w:pPr>
      <w:r w:rsidRPr="00FC6E4F">
        <w:rPr>
          <w:rFonts w:ascii="Arial" w:eastAsia="Arial" w:hAnsi="Arial" w:cs="Arial"/>
          <w:b/>
          <w:color w:val="auto"/>
          <w:sz w:val="18"/>
          <w:szCs w:val="18"/>
          <w:lang w:val="en-CA"/>
        </w:rPr>
        <w:t>National Standard of Canada for Organic Agriculture</w:t>
      </w:r>
    </w:p>
    <w:p w14:paraId="3E78D253" w14:textId="51FE8E31" w:rsidR="00AD4F21" w:rsidRPr="000E69B3" w:rsidRDefault="00B46D0F">
      <w:pPr>
        <w:tabs>
          <w:tab w:val="left" w:pos="1800"/>
        </w:tabs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 w:rsidRPr="000E69B3">
        <w:rPr>
          <w:rFonts w:ascii="Arial" w:eastAsia="Arial" w:hAnsi="Arial" w:cs="Arial"/>
          <w:b/>
          <w:color w:val="auto"/>
          <w:sz w:val="18"/>
          <w:szCs w:val="18"/>
        </w:rPr>
        <w:t>Norme nationale du Canada pour l’agriculture biologique</w:t>
      </w:r>
    </w:p>
    <w:p w14:paraId="2663D9AA" w14:textId="77777777" w:rsidR="00D93060" w:rsidRPr="000E69B3" w:rsidRDefault="00B46D0F">
      <w:pPr>
        <w:tabs>
          <w:tab w:val="left" w:pos="1800"/>
        </w:tabs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proofErr w:type="spellStart"/>
      <w:r w:rsidRPr="000E69B3">
        <w:rPr>
          <w:rFonts w:ascii="Arial" w:eastAsia="Arial" w:hAnsi="Arial" w:cs="Arial"/>
          <w:b/>
          <w:color w:val="auto"/>
          <w:sz w:val="28"/>
          <w:szCs w:val="28"/>
        </w:rPr>
        <w:t>Revision</w:t>
      </w:r>
      <w:proofErr w:type="spellEnd"/>
      <w:r w:rsidRPr="000E69B3">
        <w:rPr>
          <w:rFonts w:ascii="Arial" w:eastAsia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0E69B3">
        <w:rPr>
          <w:rFonts w:ascii="Arial" w:eastAsia="Arial" w:hAnsi="Arial" w:cs="Arial"/>
          <w:b/>
          <w:color w:val="auto"/>
          <w:sz w:val="28"/>
          <w:szCs w:val="28"/>
        </w:rPr>
        <w:t>Proposal</w:t>
      </w:r>
      <w:proofErr w:type="spellEnd"/>
      <w:r w:rsidRPr="000E69B3">
        <w:rPr>
          <w:rFonts w:ascii="Arial" w:eastAsia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0E69B3">
        <w:rPr>
          <w:rFonts w:ascii="Arial" w:eastAsia="Arial" w:hAnsi="Arial" w:cs="Arial"/>
          <w:b/>
          <w:color w:val="auto"/>
          <w:sz w:val="28"/>
          <w:szCs w:val="28"/>
        </w:rPr>
        <w:t>Form</w:t>
      </w:r>
      <w:proofErr w:type="spellEnd"/>
      <w:r w:rsidRPr="000E69B3">
        <w:rPr>
          <w:rFonts w:ascii="Arial" w:eastAsia="Arial" w:hAnsi="Arial" w:cs="Arial"/>
          <w:b/>
          <w:color w:val="auto"/>
          <w:sz w:val="28"/>
          <w:szCs w:val="28"/>
        </w:rPr>
        <w:t xml:space="preserve"> / Formulaire pour proposition de révision</w:t>
      </w:r>
    </w:p>
    <w:p w14:paraId="7F45B34B" w14:textId="77777777" w:rsidR="00D93060" w:rsidRPr="000E69B3" w:rsidRDefault="00D93060">
      <w:pPr>
        <w:tabs>
          <w:tab w:val="left" w:pos="1800"/>
        </w:tabs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618ABCAF" w14:textId="3A2A2E79" w:rsidR="00D93060" w:rsidRPr="000E69B3" w:rsidRDefault="00D93060">
      <w:pPr>
        <w:tabs>
          <w:tab w:val="left" w:pos="1800"/>
        </w:tabs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r w:rsidRPr="000E69B3">
        <w:rPr>
          <w:rFonts w:ascii="Arial" w:eastAsia="Arial" w:hAnsi="Arial" w:cs="Arial"/>
          <w:b/>
          <w:color w:val="auto"/>
          <w:sz w:val="22"/>
          <w:szCs w:val="22"/>
        </w:rPr>
        <w:t>General Principles and Management Standards/ Principes généraux et normes de gestion</w:t>
      </w:r>
    </w:p>
    <w:p w14:paraId="3C2989CD" w14:textId="78850801" w:rsidR="00AD4F21" w:rsidRPr="00FC6E4F" w:rsidRDefault="00B46D0F">
      <w:pPr>
        <w:tabs>
          <w:tab w:val="left" w:pos="1800"/>
        </w:tabs>
        <w:jc w:val="center"/>
        <w:rPr>
          <w:rFonts w:ascii="Arial" w:eastAsia="Arial" w:hAnsi="Arial" w:cs="Arial"/>
          <w:b/>
          <w:color w:val="auto"/>
          <w:sz w:val="22"/>
          <w:szCs w:val="22"/>
          <w:lang w:val="en-CA"/>
        </w:rPr>
      </w:pPr>
      <w:r w:rsidRPr="00FC6E4F">
        <w:rPr>
          <w:rFonts w:ascii="Arial" w:eastAsia="Arial" w:hAnsi="Arial" w:cs="Arial"/>
          <w:b/>
          <w:color w:val="auto"/>
          <w:sz w:val="22"/>
          <w:szCs w:val="22"/>
          <w:lang w:val="en-CA"/>
        </w:rPr>
        <w:t>CAN/CGSB-32.310-20</w:t>
      </w:r>
      <w:r w:rsidR="00BC7F66" w:rsidRPr="00FC6E4F">
        <w:rPr>
          <w:rFonts w:ascii="Arial" w:eastAsia="Arial" w:hAnsi="Arial" w:cs="Arial"/>
          <w:b/>
          <w:color w:val="auto"/>
          <w:sz w:val="22"/>
          <w:szCs w:val="22"/>
          <w:lang w:val="en-CA"/>
        </w:rPr>
        <w:t>20</w:t>
      </w:r>
      <w:r w:rsidRPr="00FC6E4F">
        <w:rPr>
          <w:rFonts w:ascii="Arial" w:eastAsia="Arial" w:hAnsi="Arial" w:cs="Arial"/>
          <w:b/>
          <w:color w:val="auto"/>
          <w:sz w:val="22"/>
          <w:szCs w:val="22"/>
          <w:lang w:val="en-CA"/>
        </w:rPr>
        <w:t xml:space="preserve"> </w:t>
      </w:r>
    </w:p>
    <w:p w14:paraId="20985A89" w14:textId="77777777" w:rsidR="00AD4F21" w:rsidRPr="00FC6E4F" w:rsidRDefault="00AD4F21">
      <w:pPr>
        <w:rPr>
          <w:rFonts w:ascii="Arial" w:eastAsia="Arial" w:hAnsi="Arial" w:cs="Arial"/>
          <w:color w:val="auto"/>
          <w:sz w:val="20"/>
          <w:szCs w:val="20"/>
          <w:lang w:val="en-CA"/>
        </w:rPr>
      </w:pPr>
    </w:p>
    <w:p w14:paraId="4E188D77" w14:textId="77777777" w:rsidR="00D93060" w:rsidRPr="000E69B3" w:rsidRDefault="00D93060">
      <w:pPr>
        <w:rPr>
          <w:rFonts w:ascii="Arial" w:eastAsia="Arial" w:hAnsi="Arial" w:cs="Arial"/>
          <w:color w:val="auto"/>
          <w:sz w:val="20"/>
          <w:szCs w:val="20"/>
          <w:lang w:val="en-CA"/>
        </w:rPr>
      </w:pPr>
    </w:p>
    <w:p w14:paraId="43256796" w14:textId="77777777" w:rsidR="00926F1E" w:rsidRPr="000E69B3" w:rsidRDefault="00926F1E">
      <w:pPr>
        <w:rPr>
          <w:rFonts w:ascii="Arial" w:eastAsia="Arial" w:hAnsi="Arial" w:cs="Arial"/>
          <w:color w:val="auto"/>
          <w:sz w:val="20"/>
          <w:szCs w:val="20"/>
          <w:lang w:val="en-CA"/>
        </w:rPr>
      </w:pPr>
    </w:p>
    <w:p w14:paraId="69DA52E7" w14:textId="63B5BCCA" w:rsidR="003E48EE" w:rsidRPr="000E69B3" w:rsidRDefault="00B46D0F">
      <w:pPr>
        <w:rPr>
          <w:rFonts w:ascii="Arial" w:eastAsia="Arial" w:hAnsi="Arial" w:cs="Arial"/>
          <w:color w:val="auto"/>
          <w:sz w:val="22"/>
          <w:szCs w:val="22"/>
          <w:lang w:val="en-CA"/>
        </w:rPr>
      </w:pPr>
      <w:r w:rsidRPr="000E69B3">
        <w:rPr>
          <w:rFonts w:ascii="Arial" w:eastAsia="Arial" w:hAnsi="Arial" w:cs="Arial"/>
          <w:color w:val="auto"/>
          <w:sz w:val="22"/>
          <w:szCs w:val="22"/>
          <w:lang w:val="en-CA"/>
        </w:rPr>
        <w:t>The present form should be used by stakeholders requesting modifications to the Canadian Organic Standard – CAN/CGSB-32.310-20</w:t>
      </w:r>
      <w:r w:rsidR="00BC7F66" w:rsidRPr="000E69B3">
        <w:rPr>
          <w:rFonts w:ascii="Arial" w:eastAsia="Arial" w:hAnsi="Arial" w:cs="Arial"/>
          <w:color w:val="auto"/>
          <w:sz w:val="22"/>
          <w:szCs w:val="22"/>
          <w:lang w:val="en-CA"/>
        </w:rPr>
        <w:t>20</w:t>
      </w:r>
      <w:r w:rsidRPr="000E69B3">
        <w:rPr>
          <w:rFonts w:ascii="Arial" w:eastAsia="Arial" w:hAnsi="Arial" w:cs="Arial"/>
          <w:color w:val="auto"/>
          <w:sz w:val="22"/>
          <w:szCs w:val="22"/>
          <w:lang w:val="en-CA"/>
        </w:rPr>
        <w:t xml:space="preserve">, </w:t>
      </w:r>
      <w:r w:rsidRPr="000E69B3">
        <w:rPr>
          <w:rFonts w:ascii="Arial" w:eastAsia="Arial" w:hAnsi="Arial" w:cs="Arial"/>
          <w:i/>
          <w:color w:val="auto"/>
          <w:sz w:val="22"/>
          <w:szCs w:val="22"/>
          <w:lang w:val="en-CA"/>
        </w:rPr>
        <w:t xml:space="preserve">Organic Production Systems </w:t>
      </w:r>
      <w:hyperlink r:id="rId6" w:history="1">
        <w:r w:rsidRPr="000E69B3">
          <w:rPr>
            <w:rStyle w:val="Lienhypertexte"/>
            <w:rFonts w:ascii="Arial" w:eastAsia="Arial" w:hAnsi="Arial" w:cs="Arial"/>
            <w:color w:val="auto"/>
            <w:sz w:val="22"/>
            <w:szCs w:val="22"/>
            <w:lang w:val="en-CA"/>
          </w:rPr>
          <w:t>–</w:t>
        </w:r>
        <w:r w:rsidRPr="000E69B3">
          <w:rPr>
            <w:rStyle w:val="Lienhypertexte"/>
            <w:rFonts w:ascii="Arial" w:eastAsia="Arial" w:hAnsi="Arial" w:cs="Arial"/>
            <w:i/>
            <w:color w:val="auto"/>
            <w:sz w:val="22"/>
            <w:szCs w:val="22"/>
            <w:lang w:val="en-CA"/>
          </w:rPr>
          <w:t xml:space="preserve"> General Principles and Management Standards</w:t>
        </w:r>
        <w:r w:rsidRPr="000E69B3">
          <w:rPr>
            <w:rStyle w:val="Lienhypertexte"/>
            <w:rFonts w:ascii="Arial" w:eastAsia="Arial" w:hAnsi="Arial" w:cs="Arial"/>
            <w:color w:val="auto"/>
            <w:sz w:val="22"/>
            <w:szCs w:val="22"/>
            <w:lang w:val="en-CA"/>
          </w:rPr>
          <w:t>.</w:t>
        </w:r>
      </w:hyperlink>
      <w:r w:rsidRPr="000E69B3">
        <w:rPr>
          <w:rFonts w:ascii="Arial" w:eastAsia="Arial" w:hAnsi="Arial" w:cs="Arial"/>
          <w:color w:val="auto"/>
          <w:sz w:val="22"/>
          <w:szCs w:val="22"/>
          <w:lang w:val="en-CA"/>
        </w:rPr>
        <w:t xml:space="preserve"> </w:t>
      </w:r>
    </w:p>
    <w:p w14:paraId="0FD6042D" w14:textId="185E045E" w:rsidR="00AD4F21" w:rsidRPr="000E69B3" w:rsidRDefault="00B46D0F">
      <w:pPr>
        <w:rPr>
          <w:rFonts w:ascii="Arial" w:eastAsia="Arial" w:hAnsi="Arial" w:cs="Arial"/>
          <w:b/>
          <w:bCs/>
          <w:color w:val="auto"/>
          <w:sz w:val="22"/>
          <w:szCs w:val="22"/>
          <w:lang w:val="en-CA"/>
        </w:rPr>
      </w:pPr>
      <w:r w:rsidRPr="000E69B3">
        <w:rPr>
          <w:rFonts w:ascii="Arial" w:eastAsia="Arial" w:hAnsi="Arial" w:cs="Arial"/>
          <w:b/>
          <w:bCs/>
          <w:color w:val="auto"/>
          <w:sz w:val="22"/>
          <w:szCs w:val="22"/>
          <w:lang w:val="en-CA"/>
        </w:rPr>
        <w:t>Please note that you should justify and provide a clear explanation of why you are requesting a modification. Unclear requests could be put aside. Thanks for your interest.</w:t>
      </w:r>
    </w:p>
    <w:p w14:paraId="206AF3FD" w14:textId="77777777" w:rsidR="00AD4F21" w:rsidRPr="000E69B3" w:rsidRDefault="00AD4F21">
      <w:pPr>
        <w:rPr>
          <w:rFonts w:ascii="Arial" w:eastAsia="Arial" w:hAnsi="Arial" w:cs="Arial"/>
          <w:color w:val="auto"/>
          <w:sz w:val="22"/>
          <w:szCs w:val="22"/>
          <w:lang w:val="en-CA"/>
        </w:rPr>
      </w:pPr>
    </w:p>
    <w:p w14:paraId="7F58DACB" w14:textId="0E6EE640" w:rsidR="004D2EBE" w:rsidRPr="000E69B3" w:rsidRDefault="00B46D0F">
      <w:pPr>
        <w:rPr>
          <w:rFonts w:ascii="Arial" w:eastAsia="Arial" w:hAnsi="Arial" w:cs="Arial"/>
          <w:color w:val="auto"/>
          <w:sz w:val="22"/>
          <w:szCs w:val="22"/>
        </w:rPr>
      </w:pPr>
      <w:r w:rsidRPr="000E69B3">
        <w:rPr>
          <w:rFonts w:ascii="Arial" w:eastAsia="Arial" w:hAnsi="Arial" w:cs="Arial"/>
          <w:color w:val="auto"/>
          <w:sz w:val="22"/>
          <w:szCs w:val="22"/>
        </w:rPr>
        <w:t>Le présent formulaire doit être utilisé par les intervenants qui demandent une modification à la Norme biologique canadienne – CAN/CGSB-32.310-20</w:t>
      </w:r>
      <w:r w:rsidR="00BC7F66" w:rsidRPr="000E69B3">
        <w:rPr>
          <w:rFonts w:ascii="Arial" w:eastAsia="Arial" w:hAnsi="Arial" w:cs="Arial"/>
          <w:color w:val="auto"/>
          <w:sz w:val="22"/>
          <w:szCs w:val="22"/>
        </w:rPr>
        <w:t>20</w:t>
      </w:r>
      <w:r w:rsidRPr="000E69B3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Pr="000E69B3">
        <w:rPr>
          <w:rFonts w:ascii="Arial" w:eastAsia="Arial" w:hAnsi="Arial" w:cs="Arial"/>
          <w:i/>
          <w:color w:val="auto"/>
          <w:sz w:val="22"/>
          <w:szCs w:val="22"/>
        </w:rPr>
        <w:t xml:space="preserve">Systèmes de production biologique – </w:t>
      </w:r>
      <w:hyperlink r:id="rId7" w:history="1">
        <w:r w:rsidRPr="000E69B3">
          <w:rPr>
            <w:rStyle w:val="Lienhypertexte"/>
            <w:rFonts w:ascii="Arial" w:eastAsia="Arial" w:hAnsi="Arial" w:cs="Arial"/>
            <w:i/>
            <w:color w:val="auto"/>
            <w:sz w:val="22"/>
            <w:szCs w:val="22"/>
          </w:rPr>
          <w:t>Principes généraux et normes de gestion</w:t>
        </w:r>
        <w:r w:rsidRPr="000E69B3">
          <w:rPr>
            <w:rStyle w:val="Lienhypertexte"/>
            <w:rFonts w:ascii="Arial" w:eastAsia="Arial" w:hAnsi="Arial" w:cs="Arial"/>
            <w:color w:val="auto"/>
            <w:sz w:val="22"/>
            <w:szCs w:val="22"/>
          </w:rPr>
          <w:t>.</w:t>
        </w:r>
      </w:hyperlink>
      <w:r w:rsidRPr="000E69B3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421EE8E2" w14:textId="77F14E61" w:rsidR="00AD4F21" w:rsidRPr="000E69B3" w:rsidRDefault="00B46D0F">
      <w:pPr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0E69B3">
        <w:rPr>
          <w:rFonts w:ascii="Arial" w:eastAsia="Arial" w:hAnsi="Arial" w:cs="Arial"/>
          <w:b/>
          <w:bCs/>
          <w:color w:val="auto"/>
          <w:sz w:val="22"/>
          <w:szCs w:val="22"/>
        </w:rPr>
        <w:t>Veuillez noter que vous devez fournir une explication claire et justifier votre demande de modification. Les demandes qui ne sont pas claires pourraient être ignorées. Merci pour votre intérêt.</w:t>
      </w:r>
    </w:p>
    <w:p w14:paraId="36D8F3E1" w14:textId="77777777" w:rsidR="00AD4F21" w:rsidRPr="000E69B3" w:rsidRDefault="00AD4F21">
      <w:pPr>
        <w:tabs>
          <w:tab w:val="left" w:pos="4440"/>
        </w:tabs>
        <w:rPr>
          <w:rFonts w:ascii="Arial" w:eastAsia="Arial" w:hAnsi="Arial" w:cs="Arial"/>
          <w:color w:val="auto"/>
          <w:sz w:val="22"/>
          <w:szCs w:val="22"/>
        </w:rPr>
      </w:pPr>
    </w:p>
    <w:p w14:paraId="1942F8EA" w14:textId="77777777" w:rsidR="00926F1E" w:rsidRPr="000E69B3" w:rsidRDefault="00926F1E">
      <w:pPr>
        <w:tabs>
          <w:tab w:val="left" w:pos="4440"/>
        </w:tabs>
        <w:rPr>
          <w:rFonts w:ascii="Arial" w:eastAsia="Arial" w:hAnsi="Arial" w:cs="Arial"/>
          <w:b/>
          <w:i/>
          <w:color w:val="auto"/>
        </w:rPr>
      </w:pPr>
    </w:p>
    <w:p w14:paraId="4F9945BF" w14:textId="77777777" w:rsidR="00926F1E" w:rsidRPr="000E69B3" w:rsidRDefault="00926F1E">
      <w:pPr>
        <w:tabs>
          <w:tab w:val="left" w:pos="4440"/>
        </w:tabs>
        <w:rPr>
          <w:rFonts w:ascii="Arial" w:eastAsia="Arial" w:hAnsi="Arial" w:cs="Arial"/>
          <w:b/>
          <w:i/>
          <w:color w:val="auto"/>
        </w:rPr>
      </w:pPr>
    </w:p>
    <w:p w14:paraId="3C10C70B" w14:textId="05B36E40" w:rsidR="00AD4F21" w:rsidRPr="000E69B3" w:rsidRDefault="00B46D0F">
      <w:pPr>
        <w:tabs>
          <w:tab w:val="left" w:pos="4440"/>
        </w:tabs>
        <w:rPr>
          <w:rFonts w:ascii="Arial" w:eastAsia="Arial" w:hAnsi="Arial" w:cs="Arial"/>
          <w:color w:val="auto"/>
        </w:rPr>
      </w:pPr>
      <w:r w:rsidRPr="000E69B3">
        <w:rPr>
          <w:rFonts w:ascii="Arial" w:eastAsia="Arial" w:hAnsi="Arial" w:cs="Arial"/>
          <w:b/>
          <w:i/>
          <w:color w:val="auto"/>
        </w:rPr>
        <w:t>Section I</w:t>
      </w:r>
    </w:p>
    <w:p w14:paraId="6AB0D5B3" w14:textId="77777777" w:rsidR="00AD4F21" w:rsidRPr="000E69B3" w:rsidRDefault="00B46D0F">
      <w:pPr>
        <w:tabs>
          <w:tab w:val="left" w:pos="4440"/>
        </w:tabs>
        <w:rPr>
          <w:rFonts w:ascii="Arial" w:eastAsia="Arial" w:hAnsi="Arial" w:cs="Arial"/>
          <w:color w:val="auto"/>
          <w:sz w:val="22"/>
          <w:szCs w:val="22"/>
        </w:rPr>
      </w:pPr>
      <w:r w:rsidRPr="000E69B3">
        <w:rPr>
          <w:rFonts w:ascii="Arial" w:eastAsia="Arial" w:hAnsi="Arial" w:cs="Arial"/>
          <w:b/>
          <w:i/>
          <w:color w:val="auto"/>
          <w:sz w:val="22"/>
          <w:szCs w:val="22"/>
        </w:rPr>
        <w:tab/>
      </w:r>
    </w:p>
    <w:tbl>
      <w:tblPr>
        <w:tblStyle w:val="a"/>
        <w:tblW w:w="10206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6128"/>
      </w:tblGrid>
      <w:tr w:rsidR="000E69B3" w:rsidRPr="000E69B3" w14:paraId="1EB3CF2F" w14:textId="77777777" w:rsidTr="00926F1E">
        <w:trPr>
          <w:trHeight w:val="140"/>
        </w:trPr>
        <w:tc>
          <w:tcPr>
            <w:tcW w:w="4078" w:type="dxa"/>
            <w:vAlign w:val="center"/>
          </w:tcPr>
          <w:p w14:paraId="1D0312AA" w14:textId="77777777" w:rsidR="00AD4F21" w:rsidRPr="000E69B3" w:rsidRDefault="00B46D0F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Company</w:t>
            </w:r>
            <w:proofErr w:type="spellEnd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 Name / Nom de l’entreprise</w:t>
            </w:r>
          </w:p>
        </w:tc>
        <w:tc>
          <w:tcPr>
            <w:tcW w:w="6128" w:type="dxa"/>
            <w:vAlign w:val="center"/>
          </w:tcPr>
          <w:p w14:paraId="19EFC70C" w14:textId="77777777" w:rsidR="00AD4F21" w:rsidRPr="000E69B3" w:rsidRDefault="00AD4F21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E69B3" w:rsidRPr="000E69B3" w14:paraId="5BD38D9D" w14:textId="77777777" w:rsidTr="00926F1E">
        <w:trPr>
          <w:trHeight w:val="60"/>
        </w:trPr>
        <w:tc>
          <w:tcPr>
            <w:tcW w:w="4078" w:type="dxa"/>
            <w:vAlign w:val="center"/>
          </w:tcPr>
          <w:p w14:paraId="731FFDE9" w14:textId="77777777" w:rsidR="00AD4F21" w:rsidRPr="000E69B3" w:rsidRDefault="00B46D0F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Contact Name / Nom</w:t>
            </w:r>
          </w:p>
        </w:tc>
        <w:tc>
          <w:tcPr>
            <w:tcW w:w="6128" w:type="dxa"/>
            <w:vAlign w:val="center"/>
          </w:tcPr>
          <w:p w14:paraId="2D5CCA8F" w14:textId="77777777" w:rsidR="00AD4F21" w:rsidRPr="000E69B3" w:rsidRDefault="00AD4F21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E69B3" w:rsidRPr="000E69B3" w14:paraId="0F5D904F" w14:textId="77777777" w:rsidTr="00926F1E">
        <w:trPr>
          <w:trHeight w:val="200"/>
        </w:trPr>
        <w:tc>
          <w:tcPr>
            <w:tcW w:w="4078" w:type="dxa"/>
            <w:vAlign w:val="center"/>
          </w:tcPr>
          <w:p w14:paraId="5DECACAE" w14:textId="77777777" w:rsidR="00AD4F21" w:rsidRPr="000E69B3" w:rsidRDefault="00B46D0F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Mailing </w:t>
            </w:r>
            <w:proofErr w:type="spellStart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Address</w:t>
            </w:r>
            <w:proofErr w:type="spellEnd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 / Coordonnées</w:t>
            </w:r>
          </w:p>
        </w:tc>
        <w:tc>
          <w:tcPr>
            <w:tcW w:w="6128" w:type="dxa"/>
            <w:vAlign w:val="center"/>
          </w:tcPr>
          <w:p w14:paraId="5BA97796" w14:textId="77777777" w:rsidR="00AD4F21" w:rsidRPr="000E69B3" w:rsidRDefault="00AD4F21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E69B3" w:rsidRPr="000E69B3" w14:paraId="04EA82E6" w14:textId="77777777" w:rsidTr="00926F1E">
        <w:trPr>
          <w:trHeight w:val="160"/>
        </w:trPr>
        <w:tc>
          <w:tcPr>
            <w:tcW w:w="4078" w:type="dxa"/>
            <w:vAlign w:val="center"/>
          </w:tcPr>
          <w:p w14:paraId="1375DFDF" w14:textId="77777777" w:rsidR="00AD4F21" w:rsidRPr="000E69B3" w:rsidRDefault="00B46D0F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Telephone</w:t>
            </w:r>
            <w:proofErr w:type="spellEnd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 / Téléphone</w:t>
            </w:r>
          </w:p>
        </w:tc>
        <w:tc>
          <w:tcPr>
            <w:tcW w:w="6128" w:type="dxa"/>
            <w:vAlign w:val="center"/>
          </w:tcPr>
          <w:p w14:paraId="2C1A3831" w14:textId="77777777" w:rsidR="00AD4F21" w:rsidRPr="000E69B3" w:rsidRDefault="00AD4F21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E69B3" w:rsidRPr="000E69B3" w14:paraId="23A1D98E" w14:textId="77777777" w:rsidTr="00926F1E">
        <w:trPr>
          <w:trHeight w:val="120"/>
        </w:trPr>
        <w:tc>
          <w:tcPr>
            <w:tcW w:w="4078" w:type="dxa"/>
            <w:vAlign w:val="center"/>
          </w:tcPr>
          <w:p w14:paraId="33AC75E4" w14:textId="77777777" w:rsidR="00AD4F21" w:rsidRPr="000E69B3" w:rsidRDefault="00B46D0F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Web Site / Site Web</w:t>
            </w:r>
          </w:p>
        </w:tc>
        <w:tc>
          <w:tcPr>
            <w:tcW w:w="6128" w:type="dxa"/>
            <w:vAlign w:val="center"/>
          </w:tcPr>
          <w:p w14:paraId="7A33787A" w14:textId="77777777" w:rsidR="00AD4F21" w:rsidRPr="000E69B3" w:rsidRDefault="00AD4F21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E69B3" w:rsidRPr="000E69B3" w14:paraId="0004FF25" w14:textId="77777777" w:rsidTr="00926F1E">
        <w:trPr>
          <w:trHeight w:val="240"/>
        </w:trPr>
        <w:tc>
          <w:tcPr>
            <w:tcW w:w="4078" w:type="dxa"/>
            <w:vAlign w:val="center"/>
          </w:tcPr>
          <w:p w14:paraId="1323F288" w14:textId="77777777" w:rsidR="00AD4F21" w:rsidRPr="000E69B3" w:rsidRDefault="00B46D0F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Email</w:t>
            </w:r>
            <w:proofErr w:type="gramEnd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Address</w:t>
            </w:r>
            <w:proofErr w:type="spellEnd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 / Adresse de courriel</w:t>
            </w:r>
          </w:p>
        </w:tc>
        <w:tc>
          <w:tcPr>
            <w:tcW w:w="6128" w:type="dxa"/>
            <w:vAlign w:val="center"/>
          </w:tcPr>
          <w:p w14:paraId="651C0BFE" w14:textId="77777777" w:rsidR="00AD4F21" w:rsidRPr="000E69B3" w:rsidRDefault="00AD4F21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E69B3" w:rsidRPr="000E69B3" w14:paraId="74EF9AA4" w14:textId="77777777" w:rsidTr="00926F1E">
        <w:trPr>
          <w:trHeight w:val="120"/>
        </w:trPr>
        <w:tc>
          <w:tcPr>
            <w:tcW w:w="4078" w:type="dxa"/>
            <w:tcBorders>
              <w:bottom w:val="single" w:sz="4" w:space="0" w:color="000000"/>
            </w:tcBorders>
            <w:vAlign w:val="center"/>
          </w:tcPr>
          <w:p w14:paraId="5ABCE92F" w14:textId="77777777" w:rsidR="00AD4F21" w:rsidRPr="000E69B3" w:rsidRDefault="00B46D0F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Date </w:t>
            </w:r>
            <w:proofErr w:type="spellStart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Submitted</w:t>
            </w:r>
            <w:proofErr w:type="spellEnd"/>
            <w:r w:rsidRPr="000E69B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 / Date de la demande</w:t>
            </w:r>
          </w:p>
        </w:tc>
        <w:tc>
          <w:tcPr>
            <w:tcW w:w="6128" w:type="dxa"/>
            <w:tcBorders>
              <w:bottom w:val="single" w:sz="4" w:space="0" w:color="000000"/>
            </w:tcBorders>
            <w:vAlign w:val="center"/>
          </w:tcPr>
          <w:p w14:paraId="1C4A9981" w14:textId="77777777" w:rsidR="00AD4F21" w:rsidRPr="000E69B3" w:rsidRDefault="00AD4F21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</w:tbl>
    <w:p w14:paraId="3F4EBE09" w14:textId="77777777" w:rsidR="00926F1E" w:rsidRPr="000E69B3" w:rsidRDefault="00926F1E">
      <w:pPr>
        <w:tabs>
          <w:tab w:val="left" w:pos="1800"/>
        </w:tabs>
        <w:rPr>
          <w:rFonts w:ascii="Arial" w:eastAsia="Arial" w:hAnsi="Arial" w:cs="Arial"/>
          <w:b/>
          <w:i/>
          <w:color w:val="auto"/>
        </w:rPr>
      </w:pPr>
    </w:p>
    <w:p w14:paraId="2141373D" w14:textId="77777777" w:rsidR="00926F1E" w:rsidRPr="000E69B3" w:rsidRDefault="00926F1E">
      <w:pPr>
        <w:tabs>
          <w:tab w:val="left" w:pos="1800"/>
        </w:tabs>
        <w:rPr>
          <w:rFonts w:ascii="Arial" w:eastAsia="Arial" w:hAnsi="Arial" w:cs="Arial"/>
          <w:b/>
          <w:i/>
          <w:color w:val="auto"/>
        </w:rPr>
      </w:pPr>
    </w:p>
    <w:p w14:paraId="7C23997E" w14:textId="77777777" w:rsidR="00926F1E" w:rsidRPr="000E69B3" w:rsidRDefault="00926F1E">
      <w:pPr>
        <w:tabs>
          <w:tab w:val="left" w:pos="1800"/>
        </w:tabs>
        <w:rPr>
          <w:rFonts w:ascii="Arial" w:eastAsia="Arial" w:hAnsi="Arial" w:cs="Arial"/>
          <w:b/>
          <w:i/>
          <w:color w:val="auto"/>
        </w:rPr>
      </w:pPr>
    </w:p>
    <w:p w14:paraId="22226D45" w14:textId="5DF0DB8D" w:rsidR="00AD4F21" w:rsidRPr="000E69B3" w:rsidRDefault="00B46D0F">
      <w:pPr>
        <w:tabs>
          <w:tab w:val="left" w:pos="1800"/>
        </w:tabs>
        <w:rPr>
          <w:rFonts w:ascii="Arial" w:eastAsia="Arial" w:hAnsi="Arial" w:cs="Arial"/>
          <w:color w:val="auto"/>
          <w:lang w:val="en-CA"/>
        </w:rPr>
      </w:pPr>
      <w:r w:rsidRPr="000E69B3">
        <w:rPr>
          <w:rFonts w:ascii="Arial" w:eastAsia="Arial" w:hAnsi="Arial" w:cs="Arial"/>
          <w:b/>
          <w:i/>
          <w:color w:val="auto"/>
          <w:lang w:val="en-CA"/>
        </w:rPr>
        <w:t>Section II CAN/CGSB-32.310-20</w:t>
      </w:r>
      <w:r w:rsidR="00BC7F66" w:rsidRPr="000E69B3">
        <w:rPr>
          <w:rFonts w:ascii="Arial" w:eastAsia="Arial" w:hAnsi="Arial" w:cs="Arial"/>
          <w:b/>
          <w:i/>
          <w:color w:val="auto"/>
          <w:lang w:val="en-CA"/>
        </w:rPr>
        <w:t>20</w:t>
      </w:r>
    </w:p>
    <w:p w14:paraId="1DC6BEBE" w14:textId="77777777" w:rsidR="00AD4F21" w:rsidRPr="000E69B3" w:rsidRDefault="00B46D0F">
      <w:pPr>
        <w:rPr>
          <w:rFonts w:ascii="Arial" w:eastAsia="Arial" w:hAnsi="Arial" w:cs="Arial"/>
          <w:color w:val="auto"/>
          <w:sz w:val="22"/>
          <w:szCs w:val="22"/>
          <w:lang w:val="en-CA"/>
        </w:rPr>
      </w:pPr>
      <w:r w:rsidRPr="000E69B3">
        <w:rPr>
          <w:rFonts w:ascii="Arial" w:eastAsia="Arial" w:hAnsi="Arial" w:cs="Arial"/>
          <w:b/>
          <w:i/>
          <w:color w:val="auto"/>
          <w:sz w:val="22"/>
          <w:szCs w:val="22"/>
          <w:lang w:val="en-CA"/>
        </w:rPr>
        <w:t>Organic Production Systems — General Principles and Management Standards</w:t>
      </w:r>
    </w:p>
    <w:p w14:paraId="6C904E38" w14:textId="77777777" w:rsidR="00AD4F21" w:rsidRPr="000E69B3" w:rsidRDefault="00B46D0F">
      <w:pPr>
        <w:rPr>
          <w:rFonts w:ascii="Arial" w:eastAsia="Arial" w:hAnsi="Arial" w:cs="Arial"/>
          <w:color w:val="auto"/>
          <w:sz w:val="22"/>
          <w:szCs w:val="22"/>
        </w:rPr>
      </w:pPr>
      <w:r w:rsidRPr="000E69B3">
        <w:rPr>
          <w:rFonts w:ascii="Arial" w:eastAsia="Arial" w:hAnsi="Arial" w:cs="Arial"/>
          <w:b/>
          <w:i/>
          <w:color w:val="auto"/>
          <w:sz w:val="22"/>
          <w:szCs w:val="22"/>
        </w:rPr>
        <w:t>Systèmes de production biologique — Principes généraux et normes de gestion</w:t>
      </w:r>
    </w:p>
    <w:p w14:paraId="7715BA51" w14:textId="77777777" w:rsidR="00AD4F21" w:rsidRPr="000E69B3" w:rsidRDefault="00AD4F21">
      <w:pPr>
        <w:tabs>
          <w:tab w:val="left" w:pos="1800"/>
        </w:tabs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Style w:val="a0"/>
        <w:tblW w:w="10206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0E69B3" w:rsidRPr="000E69B3" w14:paraId="003E2334" w14:textId="77777777">
        <w:trPr>
          <w:trHeight w:val="380"/>
        </w:trPr>
        <w:tc>
          <w:tcPr>
            <w:tcW w:w="10206" w:type="dxa"/>
            <w:gridSpan w:val="2"/>
            <w:vAlign w:val="center"/>
          </w:tcPr>
          <w:p w14:paraId="1799BEEC" w14:textId="77777777" w:rsidR="00AD4F21" w:rsidRPr="000E69B3" w:rsidRDefault="00B46D0F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proofErr w:type="spellStart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>Please</w:t>
            </w:r>
            <w:proofErr w:type="spellEnd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>complete</w:t>
            </w:r>
            <w:proofErr w:type="spellEnd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>this</w:t>
            </w:r>
            <w:proofErr w:type="spellEnd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 xml:space="preserve"> section if </w:t>
            </w:r>
            <w:proofErr w:type="spellStart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>you</w:t>
            </w:r>
            <w:proofErr w:type="spellEnd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>request</w:t>
            </w:r>
            <w:proofErr w:type="spellEnd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 xml:space="preserve"> a modification to the Principles and Management standards in </w:t>
            </w:r>
            <w:proofErr w:type="spellStart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>organic</w:t>
            </w:r>
            <w:proofErr w:type="spellEnd"/>
            <w:r w:rsidRPr="000E69B3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 xml:space="preserve"> production / Veuillez remplir cette section si vous demandez une modification aux principes et normes de gestion en production biologique.</w:t>
            </w:r>
          </w:p>
        </w:tc>
      </w:tr>
      <w:tr w:rsidR="000E69B3" w:rsidRPr="000E69B3" w14:paraId="0F96BFEE" w14:textId="77777777" w:rsidTr="00105FB2">
        <w:trPr>
          <w:trHeight w:val="20"/>
        </w:trPr>
        <w:tc>
          <w:tcPr>
            <w:tcW w:w="2977" w:type="dxa"/>
            <w:vAlign w:val="center"/>
          </w:tcPr>
          <w:p w14:paraId="6AD92F98" w14:textId="77777777" w:rsidR="00AD4F21" w:rsidRPr="000E69B3" w:rsidRDefault="00B46D0F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0E69B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Standard Section </w:t>
            </w:r>
            <w:proofErr w:type="spellStart"/>
            <w:r w:rsidRPr="000E69B3">
              <w:rPr>
                <w:rFonts w:ascii="Arial" w:eastAsia="Arial" w:hAnsi="Arial" w:cs="Arial"/>
                <w:color w:val="auto"/>
                <w:sz w:val="22"/>
                <w:szCs w:val="22"/>
              </w:rPr>
              <w:t>Number</w:t>
            </w:r>
            <w:proofErr w:type="spellEnd"/>
            <w:r w:rsidRPr="000E69B3">
              <w:rPr>
                <w:rFonts w:ascii="Arial" w:eastAsia="Arial" w:hAnsi="Arial" w:cs="Arial"/>
                <w:color w:val="auto"/>
                <w:sz w:val="22"/>
                <w:szCs w:val="22"/>
              </w:rPr>
              <w:br/>
              <w:t>Numéro de la section de la norme</w:t>
            </w:r>
          </w:p>
        </w:tc>
        <w:tc>
          <w:tcPr>
            <w:tcW w:w="7229" w:type="dxa"/>
            <w:vAlign w:val="center"/>
          </w:tcPr>
          <w:p w14:paraId="2903D2C8" w14:textId="3B9887D9" w:rsidR="00AD4F21" w:rsidRPr="009D4560" w:rsidRDefault="00FC6E4F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>Élevage de poulettes</w:t>
            </w:r>
          </w:p>
          <w:p w14:paraId="56DA5375" w14:textId="79FAB992" w:rsidR="00FC6E4F" w:rsidRPr="009D4560" w:rsidRDefault="00FC6E4F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>Section 6.13.13</w:t>
            </w:r>
          </w:p>
          <w:p w14:paraId="06CD5DDE" w14:textId="67E6D080" w:rsidR="00105FB2" w:rsidRPr="00FC6E4F" w:rsidRDefault="00FC6E4F">
            <w:pPr>
              <w:rPr>
                <w:rFonts w:ascii="Arial" w:eastAsia="Arial" w:hAnsi="Arial" w:cs="Arial"/>
                <w:color w:val="auto"/>
              </w:rPr>
            </w:pPr>
            <w:r w:rsidRPr="009D4560">
              <w:rPr>
                <w:rFonts w:ascii="Arial" w:hAnsi="Arial" w:cs="Arial"/>
                <w:sz w:val="22"/>
                <w:szCs w:val="22"/>
              </w:rPr>
              <w:t>Tableau 5 ─ Densités maximales dans les aires intérieures et extérieures pour les volailles</w:t>
            </w:r>
          </w:p>
        </w:tc>
      </w:tr>
      <w:tr w:rsidR="000E69B3" w:rsidRPr="000E69B3" w14:paraId="639AFDFB" w14:textId="77777777" w:rsidTr="00105FB2">
        <w:trPr>
          <w:trHeight w:val="357"/>
        </w:trPr>
        <w:tc>
          <w:tcPr>
            <w:tcW w:w="10206" w:type="dxa"/>
            <w:gridSpan w:val="2"/>
            <w:vAlign w:val="center"/>
          </w:tcPr>
          <w:p w14:paraId="75C87C32" w14:textId="77777777" w:rsidR="004D2EBE" w:rsidRPr="000E69B3" w:rsidRDefault="00105FB2" w:rsidP="00105FB2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n-CA"/>
              </w:rPr>
            </w:pPr>
            <w:r w:rsidRPr="000E69B3"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n-CA"/>
              </w:rPr>
              <w:lastRenderedPageBreak/>
              <w:t>Description of the issue - Background Information and References /</w:t>
            </w:r>
          </w:p>
          <w:p w14:paraId="254DBC5E" w14:textId="596ABDFF" w:rsidR="00105FB2" w:rsidRPr="000E69B3" w:rsidRDefault="00105FB2" w:rsidP="00105FB2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0E69B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Information de base et références</w:t>
            </w:r>
          </w:p>
          <w:p w14:paraId="324030C0" w14:textId="77777777" w:rsidR="00105FB2" w:rsidRPr="000E69B3" w:rsidRDefault="00105FB2" w:rsidP="002B081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E69B3" w:rsidRPr="000E69B3" w14:paraId="5408D9B1" w14:textId="77777777" w:rsidTr="00105FB2">
        <w:trPr>
          <w:trHeight w:val="1995"/>
        </w:trPr>
        <w:tc>
          <w:tcPr>
            <w:tcW w:w="10206" w:type="dxa"/>
            <w:gridSpan w:val="2"/>
            <w:vAlign w:val="center"/>
          </w:tcPr>
          <w:p w14:paraId="3B5C9765" w14:textId="2E8E03B5" w:rsidR="00FC6E4F" w:rsidRPr="00FF73ED" w:rsidRDefault="00FC6E4F" w:rsidP="00FC6E4F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Les poulettes âgées de 0 à 8 semaines ont un</w:t>
            </w:r>
            <w:r w:rsidR="00554190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e densité maximale prescrite dans les aires intérieures 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de 24 oiseaux/mètre carré</w:t>
            </w:r>
            <w:r w:rsidR="00664666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(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10,76 pieds carré</w:t>
            </w:r>
            <w:r w:rsidR="0028757A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s</w:t>
            </w:r>
            <w:r w:rsidR="00664666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)</w:t>
            </w:r>
            <w:r w:rsidR="0028757A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, ce qui équivaut à 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64,56 pouces carrés/oiseau</w:t>
            </w:r>
            <w:r w:rsidR="0028757A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.</w:t>
            </w:r>
          </w:p>
          <w:p w14:paraId="6A28D162" w14:textId="279DD1EB" w:rsidR="00FC6E4F" w:rsidRPr="00FF73ED" w:rsidRDefault="00FC6E4F" w:rsidP="00FC6E4F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L</w:t>
            </w:r>
            <w:r w:rsidR="00554190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es poulettes âgées 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de 9 à 18 semaines </w:t>
            </w:r>
            <w:r w:rsidR="00554190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ont une densité maximale prescrite dans les aires intérieures de 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15 oiseaux/mètre carré</w:t>
            </w:r>
            <w:r w:rsidR="00664666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(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10,76 pieds carrés</w:t>
            </w:r>
            <w:r w:rsidR="00664666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)</w:t>
            </w:r>
            <w:r w:rsidR="00554190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, ce qui équivaut à 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103,3</w:t>
            </w:r>
            <w:r w:rsidR="00EB7B84">
              <w:rPr>
                <w:rFonts w:ascii="Arial" w:eastAsia="Arial" w:hAnsi="Arial" w:cs="Arial"/>
                <w:color w:val="auto"/>
                <w:sz w:val="22"/>
                <w:szCs w:val="22"/>
              </w:rPr>
              <w:t>0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pouces carrés/oiseau</w:t>
            </w:r>
            <w:r w:rsidR="00554190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.</w:t>
            </w:r>
          </w:p>
          <w:p w14:paraId="3AF598AF" w14:textId="77777777" w:rsidR="00FC6E4F" w:rsidRPr="00FF73ED" w:rsidRDefault="00FC6E4F" w:rsidP="00FC6E4F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C0E63EB" w14:textId="0D54043B" w:rsidR="002B0812" w:rsidRPr="00FF73ED" w:rsidRDefault="0055419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Les densités intérieures d’élevage du tableau 5 </w:t>
            </w:r>
            <w:r w:rsidR="0014771E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ont été reportées 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depuis de nombreuses années à partir des normes </w:t>
            </w:r>
            <w:r w:rsidR="0014771E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de gestion précédentes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. Ces densités ont été déterminées avant l’élaboration et l</w:t>
            </w:r>
            <w:r w:rsidR="0014771E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’implantation des logement</w:t>
            </w:r>
            <w:r w:rsidR="00EB7B84">
              <w:rPr>
                <w:rFonts w:ascii="Arial" w:eastAsia="Arial" w:hAnsi="Arial" w:cs="Arial"/>
                <w:color w:val="auto"/>
                <w:sz w:val="22"/>
                <w:szCs w:val="22"/>
              </w:rPr>
              <w:t>s</w:t>
            </w:r>
            <w:r w:rsidR="0014771E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 type 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volières d</w:t>
            </w:r>
            <w:r w:rsidR="0014771E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ans l’élevage de poulettes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. Il s’agissait de normes initialement élaborées pour les poulaillers</w:t>
            </w:r>
            <w:r w:rsidR="0014771E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à un niveau, sur parquet ou sur litière, 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où des milliers de poussins </w:t>
            </w:r>
            <w:r w:rsidR="0014771E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sont rassemblés en petits groupes à l’âge d’un jour</w:t>
            </w:r>
            <w:r w:rsidR="00D94D06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, suivant les recommandations originales du code de pratique</w:t>
            </w:r>
            <w:r w:rsidR="007C4F14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s</w:t>
            </w:r>
            <w:r w:rsidR="00D94D06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du Conseil National pour les Soins aux Animaux d’Élevage (CNSAE)</w:t>
            </w:r>
            <w:r w:rsidR="0014771E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sur la densité des logements sans cage (</w:t>
            </w:r>
            <w:r w:rsidR="00D94D06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c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ode de 2003).</w:t>
            </w:r>
          </w:p>
          <w:p w14:paraId="5F1C1120" w14:textId="77777777" w:rsidR="002B0812" w:rsidRPr="00FF73ED" w:rsidRDefault="002B081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6D1EDCC8" w14:textId="7CBB4511" w:rsidR="00926F1E" w:rsidRPr="000E69B3" w:rsidRDefault="007C4F14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Avec le développement de nouveaux systèmes et technologies de logement et d’élevage, nous nous attendions à ce que les Normes canadiennes sur la culture biologique modifient le tableau 5 pour diviser la période de 0 à 8 semaines en au moins deux périodes distinctes, comme cela a été fait avec le nouveau code de pratiques pour le soin et la manipulation des poulettes et pondeuses du CNSAE de 2017.</w:t>
            </w:r>
          </w:p>
        </w:tc>
      </w:tr>
      <w:tr w:rsidR="000E69B3" w:rsidRPr="000E69B3" w14:paraId="4F9BB99E" w14:textId="77777777">
        <w:trPr>
          <w:trHeight w:val="400"/>
        </w:trPr>
        <w:tc>
          <w:tcPr>
            <w:tcW w:w="10206" w:type="dxa"/>
            <w:gridSpan w:val="2"/>
            <w:vAlign w:val="center"/>
          </w:tcPr>
          <w:p w14:paraId="24D6A453" w14:textId="77777777" w:rsidR="004D2EBE" w:rsidRPr="000E69B3" w:rsidRDefault="00105FB2" w:rsidP="00105FB2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n-CA"/>
              </w:rPr>
            </w:pPr>
            <w:r w:rsidRPr="000E69B3"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n-CA"/>
              </w:rPr>
              <w:t xml:space="preserve">Proposed Change (include proposed wording) / </w:t>
            </w:r>
          </w:p>
          <w:p w14:paraId="72945103" w14:textId="0ECE8BD2" w:rsidR="00105FB2" w:rsidRPr="000E69B3" w:rsidRDefault="00105FB2" w:rsidP="00105FB2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0E69B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Modificati</w:t>
            </w:r>
            <w:r w:rsidR="003E48EE" w:rsidRPr="000E69B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on</w:t>
            </w:r>
            <w:r w:rsidRPr="000E69B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proposée (inclure le libellé proposé)</w:t>
            </w:r>
          </w:p>
          <w:p w14:paraId="3EF4C7A4" w14:textId="77777777" w:rsidR="00105FB2" w:rsidRPr="000E69B3" w:rsidRDefault="00105FB2" w:rsidP="00105FB2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E69B3" w:rsidRPr="00794C3A" w14:paraId="451BBAF9" w14:textId="77777777">
        <w:trPr>
          <w:trHeight w:val="400"/>
        </w:trPr>
        <w:tc>
          <w:tcPr>
            <w:tcW w:w="10206" w:type="dxa"/>
            <w:gridSpan w:val="2"/>
            <w:vAlign w:val="center"/>
          </w:tcPr>
          <w:p w14:paraId="7E845415" w14:textId="77777777" w:rsidR="003108C3" w:rsidRPr="00FF73ED" w:rsidRDefault="008747FC" w:rsidP="008747F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F73ED">
              <w:rPr>
                <w:rFonts w:ascii="Arial" w:hAnsi="Arial" w:cs="Arial"/>
                <w:sz w:val="22"/>
                <w:szCs w:val="22"/>
              </w:rPr>
              <w:t xml:space="preserve">Nous proposons de </w:t>
            </w:r>
            <w:r w:rsidR="004D7E61" w:rsidRPr="00FF73ED">
              <w:rPr>
                <w:rFonts w:ascii="Arial" w:hAnsi="Arial" w:cs="Arial"/>
                <w:sz w:val="22"/>
                <w:szCs w:val="22"/>
              </w:rPr>
              <w:t>modifier le Tableau 5 de la section 6.13.13 de telle façon que l</w:t>
            </w:r>
            <w:r w:rsidR="003108C3" w:rsidRPr="00FF73ED">
              <w:rPr>
                <w:rFonts w:ascii="Arial" w:hAnsi="Arial" w:cs="Arial"/>
                <w:sz w:val="22"/>
                <w:szCs w:val="22"/>
              </w:rPr>
              <w:t>a période de 0 à 8 semaines soit divisée en deux périodes distinctes comme suit :</w:t>
            </w:r>
          </w:p>
          <w:p w14:paraId="727175DC" w14:textId="5B939F87" w:rsidR="00AF75E5" w:rsidRPr="00FF73ED" w:rsidRDefault="003108C3" w:rsidP="008747F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F73ED">
              <w:rPr>
                <w:rFonts w:ascii="Arial" w:hAnsi="Arial" w:cs="Arial"/>
                <w:sz w:val="22"/>
                <w:szCs w:val="22"/>
              </w:rPr>
              <w:t>Poulettes âgées de 0 à 4 semaines</w:t>
            </w:r>
            <w:r w:rsidR="00664666" w:rsidRPr="00FF73ED">
              <w:rPr>
                <w:rFonts w:ascii="Arial" w:hAnsi="Arial" w:cs="Arial"/>
                <w:sz w:val="22"/>
                <w:szCs w:val="22"/>
              </w:rPr>
              <w:t>: densité maximale dans les aires intérieures</w:t>
            </w:r>
            <w:r w:rsidR="008747FC" w:rsidRPr="00FF7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666" w:rsidRPr="00FF73ED">
              <w:rPr>
                <w:rFonts w:ascii="Arial" w:hAnsi="Arial" w:cs="Arial"/>
                <w:sz w:val="22"/>
                <w:szCs w:val="22"/>
              </w:rPr>
              <w:t>de 35 oiseaux/mètre carré</w:t>
            </w:r>
            <w:r w:rsidR="00CF6466" w:rsidRPr="00FF73ED">
              <w:rPr>
                <w:rFonts w:ascii="Arial" w:hAnsi="Arial" w:cs="Arial"/>
                <w:sz w:val="22"/>
                <w:szCs w:val="22"/>
              </w:rPr>
              <w:t xml:space="preserve"> (10</w:t>
            </w:r>
            <w:r w:rsidR="00EB7B84">
              <w:rPr>
                <w:rFonts w:ascii="Arial" w:hAnsi="Arial" w:cs="Arial"/>
                <w:sz w:val="22"/>
                <w:szCs w:val="22"/>
              </w:rPr>
              <w:t>,</w:t>
            </w:r>
            <w:r w:rsidR="00CF6466" w:rsidRPr="00FF73ED">
              <w:rPr>
                <w:rFonts w:ascii="Arial" w:hAnsi="Arial" w:cs="Arial"/>
                <w:sz w:val="22"/>
                <w:szCs w:val="22"/>
              </w:rPr>
              <w:t>76 pieds carrés)</w:t>
            </w:r>
            <w:r w:rsidR="00AF75E5" w:rsidRPr="00FF73ED">
              <w:rPr>
                <w:rFonts w:ascii="Arial" w:hAnsi="Arial" w:cs="Arial"/>
                <w:sz w:val="22"/>
                <w:szCs w:val="22"/>
              </w:rPr>
              <w:t>, ce qui équivaut à 44</w:t>
            </w:r>
            <w:r w:rsidR="00EB7B84">
              <w:rPr>
                <w:rFonts w:ascii="Arial" w:hAnsi="Arial" w:cs="Arial"/>
                <w:sz w:val="22"/>
                <w:szCs w:val="22"/>
              </w:rPr>
              <w:t>,27</w:t>
            </w:r>
            <w:r w:rsidR="00AF75E5" w:rsidRPr="00FF73ED">
              <w:rPr>
                <w:rFonts w:ascii="Arial" w:hAnsi="Arial" w:cs="Arial"/>
                <w:sz w:val="22"/>
                <w:szCs w:val="22"/>
              </w:rPr>
              <w:t xml:space="preserve"> pouces carrés/oiseau. </w:t>
            </w:r>
          </w:p>
          <w:p w14:paraId="68F22700" w14:textId="65D73AD2" w:rsidR="00AF75E5" w:rsidRDefault="00AF75E5" w:rsidP="00AF75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F73ED">
              <w:rPr>
                <w:rFonts w:ascii="Arial" w:hAnsi="Arial" w:cs="Arial"/>
                <w:sz w:val="22"/>
                <w:szCs w:val="22"/>
              </w:rPr>
              <w:t>Poulettes âgées de 4 à 8 semaines: densité maximale dans les aires intérieures de 24 oiseaux/mètre carré (10</w:t>
            </w:r>
            <w:r w:rsidR="00EB7B84">
              <w:rPr>
                <w:rFonts w:ascii="Arial" w:hAnsi="Arial" w:cs="Arial"/>
                <w:sz w:val="22"/>
                <w:szCs w:val="22"/>
              </w:rPr>
              <w:t>,</w:t>
            </w:r>
            <w:r w:rsidRPr="00FF73ED">
              <w:rPr>
                <w:rFonts w:ascii="Arial" w:hAnsi="Arial" w:cs="Arial"/>
                <w:sz w:val="22"/>
                <w:szCs w:val="22"/>
              </w:rPr>
              <w:t>76 pieds carrés), ce qui équivaut à 64</w:t>
            </w:r>
            <w:r w:rsidR="00EB7B84">
              <w:rPr>
                <w:rFonts w:ascii="Arial" w:hAnsi="Arial" w:cs="Arial"/>
                <w:sz w:val="22"/>
                <w:szCs w:val="22"/>
              </w:rPr>
              <w:t>,</w:t>
            </w:r>
            <w:r w:rsidRPr="00FF73ED">
              <w:rPr>
                <w:rFonts w:ascii="Arial" w:hAnsi="Arial" w:cs="Arial"/>
                <w:sz w:val="22"/>
                <w:szCs w:val="22"/>
              </w:rPr>
              <w:t xml:space="preserve">56 pouces carrés/oiseau. </w:t>
            </w:r>
          </w:p>
          <w:p w14:paraId="57251822" w14:textId="760959F5" w:rsidR="00794C3A" w:rsidRPr="00FF73ED" w:rsidRDefault="00794C3A" w:rsidP="00AF75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Dans l’attente de la prochaine version des Normes biologiques Canadiennes, un</w:t>
            </w:r>
            <w:r w:rsidR="00EB7B84">
              <w:rPr>
                <w:rFonts w:ascii="Arial" w:hAnsi="Arial" w:cs="Arial"/>
                <w:sz w:val="22"/>
                <w:szCs w:val="22"/>
              </w:rPr>
              <w:t>e modification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aux normes actuelles serait de mise afin de permettre aux éleveurs de s’adapter rapidement aux changements des systèmes de logements que les producteurs d’œufs ont fait dans les dernières années.</w:t>
            </w:r>
          </w:p>
        </w:tc>
      </w:tr>
      <w:tr w:rsidR="000E69B3" w:rsidRPr="000E69B3" w14:paraId="41D703FA" w14:textId="77777777">
        <w:trPr>
          <w:trHeight w:val="400"/>
        </w:trPr>
        <w:tc>
          <w:tcPr>
            <w:tcW w:w="10206" w:type="dxa"/>
            <w:gridSpan w:val="2"/>
            <w:vAlign w:val="center"/>
          </w:tcPr>
          <w:p w14:paraId="53E0CE81" w14:textId="77777777" w:rsidR="00105FB2" w:rsidRPr="000E69B3" w:rsidRDefault="00105FB2" w:rsidP="00105FB2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0E69B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Rationale</w:t>
            </w:r>
            <w:proofErr w:type="spellEnd"/>
            <w:r w:rsidRPr="000E69B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/Justification</w:t>
            </w:r>
          </w:p>
          <w:p w14:paraId="725F01DA" w14:textId="77777777" w:rsidR="00105FB2" w:rsidRPr="000E69B3" w:rsidRDefault="00105FB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AD4F21" w:rsidRPr="008C6F55" w14:paraId="4D4069D7" w14:textId="77777777">
        <w:trPr>
          <w:trHeight w:val="400"/>
        </w:trPr>
        <w:tc>
          <w:tcPr>
            <w:tcW w:w="10206" w:type="dxa"/>
            <w:gridSpan w:val="2"/>
            <w:vAlign w:val="center"/>
          </w:tcPr>
          <w:p w14:paraId="70C06A5B" w14:textId="3EDF3819" w:rsidR="00AD4F21" w:rsidRDefault="008E582F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Pour </w:t>
            </w:r>
            <w:r w:rsidR="0021224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des raisons de bien-être animal, notamment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un début d’élevage optimal,</w:t>
            </w:r>
            <w:r w:rsidR="0021224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bookmarkStart w:id="0" w:name="_Hlk140474931"/>
            <w:r w:rsidR="0021224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la réduction du taux de mortalité initial et la favorisation de la découverte de l’alimentation et de l’abreuvement, </w:t>
            </w:r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il est conseillé par toutes les sociétés de génétique et les experts en élevage de </w:t>
            </w:r>
            <w:r w:rsidR="0021224B">
              <w:rPr>
                <w:rFonts w:ascii="Arial" w:eastAsia="Arial" w:hAnsi="Arial" w:cs="Arial"/>
                <w:color w:val="auto"/>
                <w:sz w:val="22"/>
                <w:szCs w:val="22"/>
              </w:rPr>
              <w:t>débuter l’élevage</w:t>
            </w:r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="0021224B">
              <w:rPr>
                <w:rFonts w:ascii="Arial" w:eastAsia="Arial" w:hAnsi="Arial" w:cs="Arial"/>
                <w:color w:val="auto"/>
                <w:sz w:val="22"/>
                <w:szCs w:val="22"/>
              </w:rPr>
              <w:t>d</w:t>
            </w:r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es poussins d’un jour à des densités plus </w:t>
            </w:r>
            <w:r w:rsidR="0021224B">
              <w:rPr>
                <w:rFonts w:ascii="Arial" w:eastAsia="Arial" w:hAnsi="Arial" w:cs="Arial"/>
                <w:color w:val="auto"/>
                <w:sz w:val="22"/>
                <w:szCs w:val="22"/>
              </w:rPr>
              <w:t>élevées</w:t>
            </w:r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="00676847">
              <w:rPr>
                <w:rFonts w:ascii="Arial" w:eastAsia="Arial" w:hAnsi="Arial" w:cs="Arial"/>
                <w:color w:val="auto"/>
                <w:sz w:val="22"/>
                <w:szCs w:val="22"/>
              </w:rPr>
              <w:t>durant au moins</w:t>
            </w:r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les 2</w:t>
            </w:r>
            <w:r w:rsidR="00676847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à </w:t>
            </w:r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3 premières semaines après l’éclosion. </w:t>
            </w:r>
            <w:r w:rsidR="00676847">
              <w:rPr>
                <w:rFonts w:ascii="Arial" w:eastAsia="Arial" w:hAnsi="Arial" w:cs="Arial"/>
                <w:color w:val="auto"/>
                <w:sz w:val="22"/>
                <w:szCs w:val="22"/>
              </w:rPr>
              <w:t>En effet, l</w:t>
            </w:r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>es poussins ne sont pas capables de bien réguler leur température corporelle par eux-mêmes</w:t>
            </w:r>
            <w:bookmarkEnd w:id="0"/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. Ils </w:t>
            </w:r>
            <w:r w:rsidR="00676847">
              <w:rPr>
                <w:rFonts w:ascii="Arial" w:eastAsia="Arial" w:hAnsi="Arial" w:cs="Arial"/>
                <w:color w:val="auto"/>
                <w:sz w:val="22"/>
                <w:szCs w:val="22"/>
              </w:rPr>
              <w:t>développent leur capacité à se thermoréguler</w:t>
            </w:r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="00676847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vers </w:t>
            </w:r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l’âge de 21 à 28 jours, mais nécessitent </w:t>
            </w:r>
            <w:r w:rsidR="00676847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encore </w:t>
            </w:r>
            <w:r w:rsidRPr="008E582F">
              <w:rPr>
                <w:rFonts w:ascii="Arial" w:eastAsia="Arial" w:hAnsi="Arial" w:cs="Arial"/>
                <w:color w:val="auto"/>
                <w:sz w:val="22"/>
                <w:szCs w:val="22"/>
              </w:rPr>
              <w:t>des densités plus élevées et une chaleur supplémentaire jusqu’à l’âge d’environ 42 jours.</w:t>
            </w:r>
          </w:p>
          <w:p w14:paraId="67A4AF10" w14:textId="77777777" w:rsidR="00FF73ED" w:rsidRDefault="00FF73E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3C83E012" w14:textId="66C935FB" w:rsidR="00FF73ED" w:rsidRDefault="00EB7B84" w:rsidP="00FF73E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L</w:t>
            </w:r>
            <w:r w:rsidR="000D2B49">
              <w:rPr>
                <w:rFonts w:ascii="Arial" w:eastAsia="Arial" w:hAnsi="Arial" w:cs="Arial"/>
                <w:color w:val="auto"/>
                <w:sz w:val="22"/>
                <w:szCs w:val="22"/>
              </w:rPr>
              <w:t>’élevage de poussins d’</w:t>
            </w:r>
            <w:r w:rsidR="00324FD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un jour </w:t>
            </w:r>
            <w:r w:rsid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a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densité </w:t>
            </w:r>
            <w:r w:rsidR="00C04BF8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intérieure </w:t>
            </w:r>
            <w:r w:rsid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maximale prescrite actuellement, soit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64,56 pouces carrés par pou</w:t>
            </w:r>
            <w:r w:rsid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lette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,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="00C04BF8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résulterait en un mauvais départ pour les poussins 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dans les</w:t>
            </w:r>
            <w:r w:rsidR="00C04BF8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système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>s</w:t>
            </w:r>
            <w:r w:rsidR="00C04BF8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 logement d’élevage de type volière.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>Conformément au tableau 1.2 du code de pratiques du CNSAE, l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es volière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>s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doivent fournir en tout temps pendant la période d’élevage un espace au sol d’au moins 44 pouces carrés/poussin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. 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Les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portes des grandes cages </w:t>
            </w:r>
            <w:r w:rsidR="00987B1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de départ 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>des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>volières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peuvent être ouvert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>e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s avec 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lastRenderedPageBreak/>
              <w:t xml:space="preserve">succès 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pour donner accès aux poulettes 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à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tout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l’environnement 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de l’éleveuse </w:t>
            </w:r>
            <w:r w:rsidR="00694BF6">
              <w:rPr>
                <w:rFonts w:ascii="Arial" w:eastAsia="Arial" w:hAnsi="Arial" w:cs="Arial"/>
                <w:color w:val="auto"/>
                <w:sz w:val="22"/>
                <w:szCs w:val="22"/>
              </w:rPr>
              <w:t>–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plancher en litière, perchoirs et espaces de terrasses additionnels </w:t>
            </w:r>
            <w:r w:rsidR="00694BF6">
              <w:rPr>
                <w:rFonts w:ascii="Arial" w:eastAsia="Arial" w:hAnsi="Arial" w:cs="Arial"/>
                <w:color w:val="auto"/>
                <w:sz w:val="22"/>
                <w:szCs w:val="22"/>
              </w:rPr>
              <w:t>–</w:t>
            </w:r>
            <w:r w:rsidR="009D456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="005B7DC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à partir de 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28 jours d’âge des pou</w:t>
            </w:r>
            <w:r w:rsidR="008C6F55">
              <w:rPr>
                <w:rFonts w:ascii="Arial" w:eastAsia="Arial" w:hAnsi="Arial" w:cs="Arial"/>
                <w:color w:val="auto"/>
                <w:sz w:val="22"/>
                <w:szCs w:val="22"/>
              </w:rPr>
              <w:t>lettes</w:t>
            </w:r>
            <w:r w:rsidR="00FF73ED"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sans causer d’effets négatifs sur </w:t>
            </w:r>
            <w:r w:rsidR="008C6F55">
              <w:rPr>
                <w:rFonts w:ascii="Arial" w:eastAsia="Arial" w:hAnsi="Arial" w:cs="Arial"/>
                <w:color w:val="auto"/>
                <w:sz w:val="22"/>
                <w:szCs w:val="22"/>
              </w:rPr>
              <w:t>leur bien-être.</w:t>
            </w:r>
          </w:p>
          <w:p w14:paraId="0C591CC7" w14:textId="77777777" w:rsidR="008C6F55" w:rsidRDefault="008C6F55" w:rsidP="00FF73E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6EA8653B" w14:textId="6C6232C5" w:rsidR="00AD4F21" w:rsidRPr="008C6F55" w:rsidRDefault="008C6F55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6F55">
              <w:rPr>
                <w:rFonts w:ascii="Arial" w:eastAsia="Arial" w:hAnsi="Arial" w:cs="Arial"/>
                <w:color w:val="auto"/>
                <w:sz w:val="22"/>
                <w:szCs w:val="22"/>
              </w:rPr>
              <w:t>Nous avons observé que les deux dernières mises à jour de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s </w:t>
            </w:r>
            <w:r w:rsidRPr="00FF73ED">
              <w:rPr>
                <w:rFonts w:ascii="Arial" w:eastAsia="Arial" w:hAnsi="Arial" w:cs="Arial"/>
                <w:color w:val="auto"/>
                <w:sz w:val="22"/>
                <w:szCs w:val="22"/>
              </w:rPr>
              <w:t>Normes canadiennes sur la culture biologique</w:t>
            </w:r>
            <w:r w:rsidRPr="008C6F55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étaie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nt alignées avec</w:t>
            </w:r>
            <w:r w:rsidRPr="008C6F55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 nombreuses exigences du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</w:t>
            </w:r>
            <w:r w:rsidRPr="008C6F55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ode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de pratiques </w:t>
            </w:r>
            <w:r w:rsidRPr="008C6F55">
              <w:rPr>
                <w:rFonts w:ascii="Arial" w:eastAsia="Arial" w:hAnsi="Arial" w:cs="Arial"/>
                <w:color w:val="auto"/>
                <w:sz w:val="22"/>
                <w:szCs w:val="22"/>
              </w:rPr>
              <w:t>du CNSAE pour les po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ules</w:t>
            </w:r>
            <w:r w:rsidRPr="008C6F55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pondeuses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, </w:t>
            </w:r>
            <w:r w:rsidRPr="008C6F55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il est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donc </w:t>
            </w:r>
            <w:r w:rsidRPr="008C6F55">
              <w:rPr>
                <w:rFonts w:ascii="Arial" w:eastAsia="Arial" w:hAnsi="Arial" w:cs="Arial"/>
                <w:color w:val="auto"/>
                <w:sz w:val="22"/>
                <w:szCs w:val="22"/>
              </w:rPr>
              <w:t>raisonnable qu’elles le soient également pour les poulettes.</w:t>
            </w:r>
          </w:p>
        </w:tc>
      </w:tr>
    </w:tbl>
    <w:p w14:paraId="3B293C0A" w14:textId="77777777" w:rsidR="00AD4F21" w:rsidRPr="008C6F55" w:rsidRDefault="00AD4F21">
      <w:pPr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Style w:val="a1"/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E69B3" w:rsidRPr="000E69B3" w14:paraId="07E26E88" w14:textId="77777777" w:rsidTr="00A46F10">
        <w:tc>
          <w:tcPr>
            <w:tcW w:w="10206" w:type="dxa"/>
          </w:tcPr>
          <w:p w14:paraId="0A4BCC93" w14:textId="77777777" w:rsidR="00D93060" w:rsidRPr="008C6F55" w:rsidRDefault="00D93060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1528FE30" w14:textId="3AEEB092" w:rsidR="004D2EBE" w:rsidRPr="000E69B3" w:rsidRDefault="000E69B3">
            <w:pPr>
              <w:spacing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n-CA"/>
              </w:rPr>
            </w:pPr>
            <w:r w:rsidRPr="000E69B3">
              <w:rPr>
                <w:rFonts w:ascii="Arial" w:hAnsi="Arial" w:cs="Arial"/>
                <w:b/>
                <w:color w:val="auto"/>
                <w:sz w:val="22"/>
                <w:szCs w:val="22"/>
                <w:lang w:val="en-CA"/>
              </w:rPr>
              <w:t>Please send your completed forms to</w:t>
            </w:r>
            <w:r w:rsidR="004D2EBE" w:rsidRPr="000E69B3"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n-CA"/>
              </w:rPr>
              <w:t>:</w:t>
            </w:r>
          </w:p>
          <w:p w14:paraId="18F3C6C5" w14:textId="104A804F" w:rsidR="00D93060" w:rsidRPr="000E69B3" w:rsidRDefault="00D93060">
            <w:pPr>
              <w:spacing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0E69B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Veuillez envoyer les formulaires complétés à l’adresse électronique suivante :</w:t>
            </w:r>
          </w:p>
          <w:p w14:paraId="6E66630D" w14:textId="395D8C43" w:rsidR="00D93060" w:rsidRPr="000E69B3" w:rsidRDefault="00000000" w:rsidP="004D2EBE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hyperlink r:id="rId8" w:history="1">
              <w:r w:rsidR="00D93060" w:rsidRPr="000E69B3">
                <w:rPr>
                  <w:rStyle w:val="Lienhypertexte"/>
                  <w:rFonts w:ascii="Arial" w:eastAsia="Arial" w:hAnsi="Arial" w:cs="Arial"/>
                  <w:b/>
                  <w:bCs/>
                  <w:color w:val="auto"/>
                  <w:sz w:val="22"/>
                  <w:szCs w:val="22"/>
                </w:rPr>
                <w:t>Standards-normes@organicfederation.ca</w:t>
              </w:r>
            </w:hyperlink>
          </w:p>
          <w:p w14:paraId="482D2B49" w14:textId="0C38B811" w:rsidR="00D93060" w:rsidRPr="000E69B3" w:rsidRDefault="00D9306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</w:tbl>
    <w:p w14:paraId="14B7172C" w14:textId="77777777" w:rsidR="00AD4F21" w:rsidRDefault="00AD4F21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6028"/>
      </w:tblGrid>
      <w:tr w:rsidR="00AD4F21" w:rsidRPr="00EE3286" w14:paraId="6A4EC863" w14:textId="77777777">
        <w:trPr>
          <w:trHeight w:val="100"/>
        </w:trPr>
        <w:tc>
          <w:tcPr>
            <w:tcW w:w="10206" w:type="dxa"/>
            <w:gridSpan w:val="2"/>
            <w:shd w:val="clear" w:color="auto" w:fill="DDDDDD"/>
            <w:vAlign w:val="center"/>
          </w:tcPr>
          <w:p w14:paraId="4F00BC90" w14:textId="77777777" w:rsidR="00AD4F21" w:rsidRPr="002B0812" w:rsidRDefault="00B46D0F">
            <w:pPr>
              <w:pStyle w:val="Titre6"/>
              <w:rPr>
                <w:sz w:val="22"/>
                <w:szCs w:val="22"/>
                <w:lang w:val="en-CA"/>
              </w:rPr>
            </w:pPr>
            <w:r w:rsidRPr="002B0812">
              <w:rPr>
                <w:sz w:val="22"/>
                <w:szCs w:val="22"/>
                <w:lang w:val="en-CA"/>
              </w:rPr>
              <w:t xml:space="preserve">For Office Use Only / </w:t>
            </w:r>
            <w:proofErr w:type="spellStart"/>
            <w:r w:rsidRPr="002B0812">
              <w:rPr>
                <w:sz w:val="22"/>
                <w:szCs w:val="22"/>
                <w:lang w:val="en-CA"/>
              </w:rPr>
              <w:t>Réservé</w:t>
            </w:r>
            <w:proofErr w:type="spellEnd"/>
            <w:r w:rsidRPr="002B0812">
              <w:rPr>
                <w:sz w:val="22"/>
                <w:szCs w:val="22"/>
                <w:lang w:val="en-CA"/>
              </w:rPr>
              <w:t xml:space="preserve"> à </w:t>
            </w:r>
            <w:proofErr w:type="spellStart"/>
            <w:r w:rsidRPr="002B0812">
              <w:rPr>
                <w:sz w:val="22"/>
                <w:szCs w:val="22"/>
                <w:lang w:val="en-CA"/>
              </w:rPr>
              <w:t>l’administration</w:t>
            </w:r>
            <w:proofErr w:type="spellEnd"/>
          </w:p>
        </w:tc>
      </w:tr>
      <w:tr w:rsidR="00AD4F21" w14:paraId="1FEDDCF7" w14:textId="77777777">
        <w:trPr>
          <w:trHeight w:val="20"/>
        </w:trPr>
        <w:tc>
          <w:tcPr>
            <w:tcW w:w="4178" w:type="dxa"/>
            <w:shd w:val="clear" w:color="auto" w:fill="DDDDDD"/>
            <w:vAlign w:val="center"/>
          </w:tcPr>
          <w:p w14:paraId="6B6A6344" w14:textId="77777777" w:rsidR="00AD4F21" w:rsidRDefault="00B46D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WL / LT #      </w:t>
            </w:r>
          </w:p>
        </w:tc>
        <w:tc>
          <w:tcPr>
            <w:tcW w:w="6028" w:type="dxa"/>
            <w:shd w:val="clear" w:color="auto" w:fill="DDDDDD"/>
            <w:vAlign w:val="center"/>
          </w:tcPr>
          <w:p w14:paraId="6B6F17B8" w14:textId="77777777" w:rsidR="00AD4F21" w:rsidRDefault="00B46D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Received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Reçu :      </w:t>
            </w:r>
          </w:p>
        </w:tc>
      </w:tr>
    </w:tbl>
    <w:p w14:paraId="0342B199" w14:textId="77777777" w:rsidR="00AD4F21" w:rsidRDefault="00AD4F21">
      <w:pPr>
        <w:rPr>
          <w:rFonts w:ascii="Arial" w:eastAsia="Arial" w:hAnsi="Arial" w:cs="Arial"/>
          <w:sz w:val="22"/>
          <w:szCs w:val="22"/>
        </w:rPr>
      </w:pPr>
    </w:p>
    <w:sectPr w:rsidR="00AD4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851" w:bottom="397" w:left="96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F1E2" w14:textId="77777777" w:rsidR="00852807" w:rsidRDefault="00852807">
      <w:r>
        <w:separator/>
      </w:r>
    </w:p>
  </w:endnote>
  <w:endnote w:type="continuationSeparator" w:id="0">
    <w:p w14:paraId="0ABE144D" w14:textId="77777777" w:rsidR="00852807" w:rsidRDefault="0085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C06B" w14:textId="77777777" w:rsidR="00AD4F21" w:rsidRDefault="00AD4F21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EEAF" w14:textId="131DC3E8" w:rsidR="00AD4F21" w:rsidRDefault="00B46D0F">
    <w:pPr>
      <w:tabs>
        <w:tab w:val="right" w:pos="10348"/>
      </w:tabs>
    </w:pPr>
    <w:r>
      <w:rPr>
        <w:rFonts w:ascii="Arial" w:eastAsia="Arial" w:hAnsi="Arial" w:cs="Arial"/>
        <w:sz w:val="16"/>
        <w:szCs w:val="16"/>
      </w:rPr>
      <w:tab/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05FB2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>/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05FB2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BDDC" w14:textId="0916176F" w:rsidR="00AD4F21" w:rsidRDefault="00B46D0F">
    <w:pPr>
      <w:tabs>
        <w:tab w:val="right" w:pos="10348"/>
      </w:tabs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05FB2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>/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05FB2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0C91" w14:textId="77777777" w:rsidR="00852807" w:rsidRDefault="00852807">
      <w:r>
        <w:separator/>
      </w:r>
    </w:p>
  </w:footnote>
  <w:footnote w:type="continuationSeparator" w:id="0">
    <w:p w14:paraId="6B4FC8A5" w14:textId="77777777" w:rsidR="00852807" w:rsidRDefault="0085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D6DD" w14:textId="77777777" w:rsidR="00AD4F21" w:rsidRDefault="00AD4F21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6A5F" w14:textId="77777777" w:rsidR="00AD4F21" w:rsidRDefault="00B46D0F">
    <w:pPr>
      <w:tabs>
        <w:tab w:val="center" w:pos="4680"/>
        <w:tab w:val="right" w:pos="9360"/>
      </w:tabs>
    </w:pPr>
    <w:r>
      <w:rPr>
        <w:rFonts w:ascii="Arial" w:eastAsia="Arial" w:hAnsi="Arial" w:cs="Arial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1E19" w14:textId="034E96C2" w:rsidR="00AD4F21" w:rsidRDefault="00B46D0F">
    <w:pPr>
      <w:tabs>
        <w:tab w:val="right" w:pos="10206"/>
      </w:tabs>
      <w:ind w:hanging="709"/>
    </w:pPr>
    <w:r>
      <w:rPr>
        <w:rFonts w:ascii="Arial" w:eastAsia="Arial" w:hAnsi="Arial" w:cs="Arial"/>
      </w:rPr>
      <w:tab/>
    </w:r>
  </w:p>
  <w:p w14:paraId="0B117004" w14:textId="77777777" w:rsidR="00AD4F21" w:rsidRDefault="00AD4F21">
    <w:pPr>
      <w:tabs>
        <w:tab w:val="right" w:pos="10206"/>
      </w:tabs>
      <w:ind w:hanging="709"/>
      <w:rPr>
        <w:sz w:val="12"/>
        <w:szCs w:val="12"/>
      </w:rPr>
    </w:pPr>
  </w:p>
  <w:p w14:paraId="3702EF25" w14:textId="77777777" w:rsidR="00AD4F21" w:rsidRDefault="00AD4F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21"/>
    <w:rsid w:val="000426A5"/>
    <w:rsid w:val="000C02BA"/>
    <w:rsid w:val="000D2B49"/>
    <w:rsid w:val="000E69B3"/>
    <w:rsid w:val="00105FB2"/>
    <w:rsid w:val="00146C2C"/>
    <w:rsid w:val="0014771E"/>
    <w:rsid w:val="00187322"/>
    <w:rsid w:val="0021224B"/>
    <w:rsid w:val="0028757A"/>
    <w:rsid w:val="002B0812"/>
    <w:rsid w:val="003108C3"/>
    <w:rsid w:val="00324FD1"/>
    <w:rsid w:val="003E48EE"/>
    <w:rsid w:val="00476CC0"/>
    <w:rsid w:val="004D2EBE"/>
    <w:rsid w:val="004D7E61"/>
    <w:rsid w:val="004E4D1C"/>
    <w:rsid w:val="00516D9D"/>
    <w:rsid w:val="00554190"/>
    <w:rsid w:val="005B7DC4"/>
    <w:rsid w:val="00664666"/>
    <w:rsid w:val="00676847"/>
    <w:rsid w:val="00694BF6"/>
    <w:rsid w:val="00794C3A"/>
    <w:rsid w:val="007A60A6"/>
    <w:rsid w:val="007C4F14"/>
    <w:rsid w:val="00852807"/>
    <w:rsid w:val="008747FC"/>
    <w:rsid w:val="008749F3"/>
    <w:rsid w:val="008C6F55"/>
    <w:rsid w:val="008E582F"/>
    <w:rsid w:val="00926F1E"/>
    <w:rsid w:val="00940264"/>
    <w:rsid w:val="00966B8B"/>
    <w:rsid w:val="00987B14"/>
    <w:rsid w:val="009C5AE8"/>
    <w:rsid w:val="009D4560"/>
    <w:rsid w:val="00A06EFF"/>
    <w:rsid w:val="00AA4E45"/>
    <w:rsid w:val="00AB3308"/>
    <w:rsid w:val="00AD4F21"/>
    <w:rsid w:val="00AF75E5"/>
    <w:rsid w:val="00B46D0F"/>
    <w:rsid w:val="00B54A0F"/>
    <w:rsid w:val="00B75C60"/>
    <w:rsid w:val="00B8297F"/>
    <w:rsid w:val="00BC7F66"/>
    <w:rsid w:val="00C04BF8"/>
    <w:rsid w:val="00C352CF"/>
    <w:rsid w:val="00CF6466"/>
    <w:rsid w:val="00D93060"/>
    <w:rsid w:val="00D94D06"/>
    <w:rsid w:val="00E954ED"/>
    <w:rsid w:val="00EB7B84"/>
    <w:rsid w:val="00EE3286"/>
    <w:rsid w:val="00FC6E4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601D"/>
  <w15:docId w15:val="{E535F614-E5B6-4B71-B2CD-0AF7B18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tabs>
        <w:tab w:val="left" w:pos="1800"/>
      </w:tabs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22"/>
      <w:szCs w:val="22"/>
    </w:rPr>
  </w:style>
  <w:style w:type="paragraph" w:styleId="Titre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tabs>
        <w:tab w:val="left" w:pos="1800"/>
      </w:tabs>
      <w:jc w:val="center"/>
      <w:outlineLvl w:val="3"/>
    </w:pPr>
    <w:rPr>
      <w:rFonts w:ascii="Arial" w:eastAsia="Arial" w:hAnsi="Arial" w:cs="Arial"/>
      <w:i/>
      <w:sz w:val="22"/>
      <w:szCs w:val="22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jc w:val="center"/>
      <w:outlineLvl w:val="5"/>
    </w:pPr>
    <w:rPr>
      <w:rFonts w:ascii="Arial" w:eastAsia="Arial" w:hAnsi="Arial" w:cs="Arial"/>
      <w:b/>
      <w:i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28" w:type="dxa"/>
        <w:bottom w:w="57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28" w:type="dxa"/>
        <w:bottom w:w="57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C5AE8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6B8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-normes@organicfederation.c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tpsgc-pwgsc.gc.ca/ongc-cgsb/programme-program/normes-standards/internet/032-310/032-310-fra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psgc-pwgsc.gc.ca/ongc-cgsb/programme-program/normes-standards/internet/032-310/032-310-eng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Renaud Sanscartier</cp:lastModifiedBy>
  <cp:revision>10</cp:revision>
  <dcterms:created xsi:type="dcterms:W3CDTF">2023-07-17T12:43:00Z</dcterms:created>
  <dcterms:modified xsi:type="dcterms:W3CDTF">2023-07-17T21:30:00Z</dcterms:modified>
</cp:coreProperties>
</file>